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05771" w14:textId="77777777" w:rsidR="00EB59BC" w:rsidRPr="00EB59BC" w:rsidRDefault="00EB59BC" w:rsidP="00EB59BC">
      <w:pPr>
        <w:spacing w:before="100" w:beforeAutospacing="1" w:after="100" w:afterAutospacing="1"/>
        <w:jc w:val="center"/>
        <w:rPr>
          <w:b/>
          <w:bCs/>
          <w:sz w:val="32"/>
          <w:szCs w:val="32"/>
          <w:u w:val="single"/>
        </w:rPr>
      </w:pPr>
      <w:r w:rsidRPr="00EB59BC">
        <w:rPr>
          <w:b/>
          <w:bCs/>
          <w:sz w:val="32"/>
          <w:szCs w:val="32"/>
          <w:u w:val="single"/>
        </w:rPr>
        <w:t xml:space="preserve">Artifact </w:t>
      </w:r>
      <w:r>
        <w:rPr>
          <w:b/>
          <w:bCs/>
          <w:sz w:val="32"/>
          <w:szCs w:val="32"/>
          <w:u w:val="single"/>
        </w:rPr>
        <w:t>E</w:t>
      </w:r>
      <w:r w:rsidRPr="00EB59BC">
        <w:rPr>
          <w:b/>
          <w:bCs/>
          <w:sz w:val="32"/>
          <w:szCs w:val="32"/>
          <w:u w:val="single"/>
        </w:rPr>
        <w:t xml:space="preserve">xplanation </w:t>
      </w:r>
    </w:p>
    <w:p w14:paraId="29E78C94" w14:textId="77777777" w:rsidR="00EB59BC" w:rsidRDefault="00EB59BC" w:rsidP="00EB59BC">
      <w:pPr>
        <w:spacing w:before="100" w:beforeAutospacing="1" w:after="100" w:afterAutospacing="1"/>
        <w:rPr>
          <w:b/>
          <w:bCs/>
          <w:u w:val="single"/>
        </w:rPr>
      </w:pPr>
      <w:r w:rsidRPr="00AB799E">
        <w:rPr>
          <w:b/>
          <w:bCs/>
          <w:u w:val="single"/>
        </w:rPr>
        <w:t>ORGL 510 – Renaissance Leadership for the 21</w:t>
      </w:r>
      <w:r w:rsidRPr="00AB799E">
        <w:rPr>
          <w:b/>
          <w:bCs/>
          <w:u w:val="single"/>
          <w:vertAlign w:val="superscript"/>
        </w:rPr>
        <w:t>st</w:t>
      </w:r>
      <w:r w:rsidRPr="00AB799E">
        <w:rPr>
          <w:b/>
          <w:bCs/>
          <w:u w:val="single"/>
        </w:rPr>
        <w:t xml:space="preserve"> Century</w:t>
      </w:r>
    </w:p>
    <w:p w14:paraId="3308CD6D" w14:textId="77777777" w:rsidR="00EB59BC" w:rsidRPr="006B048D" w:rsidRDefault="00EB59BC" w:rsidP="00EB59BC">
      <w:pPr>
        <w:spacing w:before="100" w:beforeAutospacing="1" w:after="100" w:afterAutospacing="1"/>
        <w:rPr>
          <w:rFonts w:eastAsia="Times New Roman"/>
          <w:iCs/>
        </w:rPr>
      </w:pPr>
      <w:r w:rsidRPr="006B048D">
        <w:rPr>
          <w:rFonts w:eastAsia="Times New Roman"/>
          <w:b/>
          <w:iCs/>
          <w:u w:val="single"/>
        </w:rPr>
        <w:t>Artifact:</w:t>
      </w:r>
    </w:p>
    <w:p w14:paraId="73BDA942" w14:textId="77777777" w:rsidR="00EB59BC" w:rsidRDefault="00EB59BC" w:rsidP="00EB59BC">
      <w:pPr>
        <w:spacing w:before="100" w:beforeAutospacing="1" w:after="100" w:afterAutospacing="1"/>
        <w:rPr>
          <w:rFonts w:eastAsia="Times New Roman"/>
          <w:iCs/>
          <w:sz w:val="22"/>
          <w:szCs w:val="22"/>
        </w:rPr>
      </w:pPr>
      <w:r>
        <w:rPr>
          <w:rFonts w:eastAsia="Times New Roman"/>
          <w:sz w:val="22"/>
          <w:szCs w:val="22"/>
        </w:rPr>
        <w:t>Michael J. Gelb’s</w:t>
      </w:r>
      <w:r w:rsidRPr="000E78EC">
        <w:rPr>
          <w:rFonts w:eastAsia="Times New Roman"/>
          <w:sz w:val="22"/>
          <w:szCs w:val="22"/>
        </w:rPr>
        <w:t xml:space="preserve"> </w:t>
      </w:r>
      <w:r w:rsidRPr="000E78EC">
        <w:rPr>
          <w:rFonts w:eastAsia="Times New Roman"/>
          <w:i/>
          <w:iCs/>
          <w:sz w:val="22"/>
          <w:szCs w:val="22"/>
        </w:rPr>
        <w:t>How to Think Like Leonardo da Vinci</w:t>
      </w:r>
      <w:r>
        <w:rPr>
          <w:rFonts w:eastAsia="Times New Roman"/>
          <w:iCs/>
          <w:sz w:val="22"/>
          <w:szCs w:val="22"/>
        </w:rPr>
        <w:t xml:space="preserve"> was one of the assigned readings. One of the processes used by da Vinci was mind mapping, a visual thinking process of sorts. Being a nonlinear process greater capacity of the brain is called on creatively. Unlike outlining, mind mapping provides dimension, color, synthesis and releases greater mental expression. While journalizing in Florence I practiced with the concept. Provided is an example artifact of the mind map of Colossians 4:1-6. Creativity in leadership being pivotal for embracing change and progress.  </w:t>
      </w:r>
    </w:p>
    <w:p w14:paraId="4E1340F0" w14:textId="77777777" w:rsidR="00EB59BC" w:rsidRDefault="00EB59BC" w:rsidP="00EB59BC">
      <w:pPr>
        <w:spacing w:before="100" w:beforeAutospacing="1" w:after="100" w:afterAutospacing="1"/>
        <w:rPr>
          <w:b/>
          <w:bCs/>
          <w:u w:val="single"/>
        </w:rPr>
      </w:pPr>
      <w:r>
        <w:rPr>
          <w:b/>
          <w:bCs/>
          <w:u w:val="single"/>
        </w:rPr>
        <w:t>ORGL 522 – Leadership and Community</w:t>
      </w:r>
    </w:p>
    <w:p w14:paraId="53AF09AF" w14:textId="77777777" w:rsidR="00EB59BC" w:rsidRPr="006B048D" w:rsidRDefault="00EB59BC" w:rsidP="00EB59BC">
      <w:pPr>
        <w:rPr>
          <w:rFonts w:eastAsia="Times New Roman"/>
          <w:b/>
          <w:u w:val="single"/>
        </w:rPr>
      </w:pPr>
      <w:r w:rsidRPr="006B048D">
        <w:rPr>
          <w:rFonts w:eastAsia="Times New Roman"/>
          <w:b/>
          <w:u w:val="single"/>
        </w:rPr>
        <w:t>Artifact:</w:t>
      </w:r>
    </w:p>
    <w:p w14:paraId="7D1357E3" w14:textId="5626FA3C" w:rsidR="00EB59BC" w:rsidRPr="00BA2479" w:rsidRDefault="004C6167" w:rsidP="00EB59BC">
      <w:pPr>
        <w:pStyle w:val="Heading1"/>
        <w:rPr>
          <w:rFonts w:ascii="Times New Roman" w:eastAsia="Times New Roman" w:hAnsi="Times New Roman" w:cs="Times New Roman"/>
          <w:color w:val="000000" w:themeColor="text1"/>
          <w:sz w:val="24"/>
          <w:szCs w:val="24"/>
        </w:rPr>
      </w:pPr>
      <w:bookmarkStart w:id="0" w:name="_GoBack"/>
      <w:r>
        <w:rPr>
          <w:rFonts w:ascii="Times New Roman" w:eastAsia="Times New Roman" w:hAnsi="Times New Roman" w:cs="Times New Roman"/>
          <w:color w:val="000000" w:themeColor="text1"/>
          <w:sz w:val="24"/>
          <w:szCs w:val="24"/>
        </w:rPr>
        <w:t xml:space="preserve">The attached </w:t>
      </w:r>
      <w:r w:rsidR="00EB59BC" w:rsidRPr="00BA2479">
        <w:rPr>
          <w:rFonts w:ascii="Times New Roman" w:eastAsia="Times New Roman" w:hAnsi="Times New Roman" w:cs="Times New Roman"/>
          <w:color w:val="000000" w:themeColor="text1"/>
          <w:sz w:val="24"/>
          <w:szCs w:val="24"/>
        </w:rPr>
        <w:t xml:space="preserve">artifact </w:t>
      </w:r>
      <w:r w:rsidR="00EB59BC" w:rsidRPr="00BA2479">
        <w:rPr>
          <w:rFonts w:ascii="Times New Roman" w:eastAsia="Times New Roman" w:hAnsi="Times New Roman" w:cs="Times New Roman"/>
          <w:color w:val="000000" w:themeColor="text1"/>
          <w:sz w:val="24"/>
          <w:szCs w:val="24"/>
          <w:bdr w:val="none" w:sz="0" w:space="0" w:color="auto" w:frame="1"/>
        </w:rPr>
        <w:t>“conveys and symbolizes leadership competencies in community</w:t>
      </w:r>
      <w:r>
        <w:rPr>
          <w:rFonts w:ascii="Times New Roman" w:eastAsia="Times New Roman" w:hAnsi="Times New Roman" w:cs="Times New Roman"/>
          <w:color w:val="000000" w:themeColor="text1"/>
          <w:sz w:val="24"/>
          <w:szCs w:val="24"/>
          <w:bdr w:val="none" w:sz="0" w:space="0" w:color="auto" w:frame="1"/>
        </w:rPr>
        <w:t xml:space="preserve">.” While at </w:t>
      </w:r>
      <w:r w:rsidR="00EB59BC" w:rsidRPr="00BA2479">
        <w:rPr>
          <w:rFonts w:ascii="Times New Roman" w:eastAsia="Times New Roman" w:hAnsi="Times New Roman" w:cs="Times New Roman"/>
          <w:color w:val="000000" w:themeColor="text1"/>
          <w:sz w:val="24"/>
          <w:szCs w:val="24"/>
        </w:rPr>
        <w:t>St. Andrew's Abbey</w:t>
      </w:r>
      <w:r>
        <w:rPr>
          <w:rFonts w:ascii="Times New Roman" w:eastAsia="Times New Roman" w:hAnsi="Times New Roman" w:cs="Times New Roman"/>
          <w:color w:val="000000" w:themeColor="text1"/>
          <w:sz w:val="24"/>
          <w:szCs w:val="24"/>
        </w:rPr>
        <w:t>,</w:t>
      </w:r>
      <w:r w:rsidR="00EB59BC" w:rsidRPr="00BA2479">
        <w:rPr>
          <w:rFonts w:ascii="Times New Roman" w:eastAsia="Times New Roman" w:hAnsi="Times New Roman" w:cs="Times New Roman"/>
          <w:color w:val="000000" w:themeColor="text1"/>
          <w:sz w:val="24"/>
          <w:szCs w:val="24"/>
        </w:rPr>
        <w:t xml:space="preserve"> in California</w:t>
      </w:r>
      <w:r>
        <w:rPr>
          <w:rFonts w:ascii="Times New Roman" w:eastAsia="Times New Roman" w:hAnsi="Times New Roman" w:cs="Times New Roman"/>
          <w:color w:val="000000" w:themeColor="text1"/>
          <w:sz w:val="24"/>
          <w:szCs w:val="24"/>
        </w:rPr>
        <w:t xml:space="preserve"> for five days, we immersed ourselves in the monastic routine while studying the Benedictine Rule and its relevance in leadership today. This Monastic immersion</w:t>
      </w:r>
      <w:r w:rsidR="00EB59BC" w:rsidRPr="00BA2479">
        <w:rPr>
          <w:rFonts w:ascii="Times New Roman" w:eastAsia="Times New Roman" w:hAnsi="Times New Roman" w:cs="Times New Roman"/>
          <w:color w:val="000000" w:themeColor="text1"/>
          <w:sz w:val="24"/>
          <w:szCs w:val="24"/>
        </w:rPr>
        <w:t xml:space="preserve"> spawn</w:t>
      </w:r>
      <w:r>
        <w:rPr>
          <w:rFonts w:ascii="Times New Roman" w:eastAsia="Times New Roman" w:hAnsi="Times New Roman" w:cs="Times New Roman"/>
          <w:color w:val="000000" w:themeColor="text1"/>
          <w:sz w:val="24"/>
          <w:szCs w:val="24"/>
        </w:rPr>
        <w:t>ed a deeper understanding of the value of community, the depth of commitment required in community, and a life experience within that community. The attached video captures the serving together in community, sharing the load, and the freedom of truly enjoying one another in our common task; washing dishes and meal cleanup. It epitomizes</w:t>
      </w:r>
      <w:r w:rsidR="00031F79">
        <w:rPr>
          <w:rFonts w:ascii="Times New Roman" w:eastAsia="Times New Roman" w:hAnsi="Times New Roman" w:cs="Times New Roman"/>
          <w:color w:val="000000" w:themeColor="text1"/>
          <w:sz w:val="24"/>
          <w:szCs w:val="24"/>
        </w:rPr>
        <w:t xml:space="preserve"> for me</w:t>
      </w:r>
      <w:r>
        <w:rPr>
          <w:rFonts w:ascii="Times New Roman" w:eastAsia="Times New Roman" w:hAnsi="Times New Roman" w:cs="Times New Roman"/>
          <w:color w:val="000000" w:themeColor="text1"/>
          <w:sz w:val="24"/>
          <w:szCs w:val="24"/>
        </w:rPr>
        <w:t xml:space="preserve"> a connection, a</w:t>
      </w:r>
      <w:r w:rsidR="00031F79">
        <w:rPr>
          <w:rFonts w:ascii="Times New Roman" w:eastAsia="Times New Roman" w:hAnsi="Times New Roman" w:cs="Times New Roman"/>
          <w:color w:val="000000" w:themeColor="text1"/>
          <w:sz w:val="24"/>
          <w:szCs w:val="24"/>
        </w:rPr>
        <w:t xml:space="preserve"> relatedness, and a sense of belonging in community; a foundational truth. </w:t>
      </w:r>
      <w:r>
        <w:rPr>
          <w:rFonts w:ascii="Times New Roman" w:eastAsia="Times New Roman" w:hAnsi="Times New Roman" w:cs="Times New Roman"/>
          <w:color w:val="000000" w:themeColor="text1"/>
          <w:sz w:val="24"/>
          <w:szCs w:val="24"/>
        </w:rPr>
        <w:t xml:space="preserve">      </w:t>
      </w:r>
      <w:r w:rsidR="00EB59BC" w:rsidRPr="00BA2479">
        <w:rPr>
          <w:rFonts w:ascii="Times New Roman" w:eastAsia="Times New Roman" w:hAnsi="Times New Roman" w:cs="Times New Roman"/>
          <w:color w:val="000000" w:themeColor="text1"/>
          <w:sz w:val="24"/>
          <w:szCs w:val="24"/>
        </w:rPr>
        <w:t xml:space="preserve"> </w:t>
      </w:r>
    </w:p>
    <w:p w14:paraId="6A1F8D15" w14:textId="77777777" w:rsidR="00EB59BC" w:rsidRPr="00BA2479" w:rsidRDefault="00EB59BC" w:rsidP="00EB59BC">
      <w:pPr>
        <w:rPr>
          <w:rFonts w:eastAsia="Times New Roman"/>
          <w:color w:val="000000" w:themeColor="text1"/>
        </w:rPr>
      </w:pPr>
    </w:p>
    <w:bookmarkEnd w:id="0"/>
    <w:p w14:paraId="577454F1" w14:textId="77777777" w:rsidR="00EB59BC" w:rsidRDefault="00EB59BC" w:rsidP="00EB59BC">
      <w:pPr>
        <w:spacing w:before="100" w:beforeAutospacing="1" w:after="100" w:afterAutospacing="1"/>
        <w:rPr>
          <w:b/>
          <w:bCs/>
          <w:u w:val="single"/>
        </w:rPr>
      </w:pPr>
      <w:r>
        <w:rPr>
          <w:b/>
          <w:bCs/>
          <w:u w:val="single"/>
        </w:rPr>
        <w:t>ORGL 530 – Servant-Leadership</w:t>
      </w:r>
    </w:p>
    <w:p w14:paraId="24EB7420" w14:textId="77777777" w:rsidR="00EB59BC" w:rsidRPr="00DE648A" w:rsidRDefault="00EB59BC" w:rsidP="00EB59BC">
      <w:pPr>
        <w:spacing w:before="100" w:beforeAutospacing="1" w:after="100" w:afterAutospacing="1"/>
        <w:rPr>
          <w:b/>
          <w:bCs/>
          <w:u w:val="single"/>
        </w:rPr>
      </w:pPr>
      <w:r w:rsidRPr="00DE648A">
        <w:rPr>
          <w:b/>
          <w:bCs/>
          <w:u w:val="single"/>
        </w:rPr>
        <w:t>Artifact:</w:t>
      </w:r>
    </w:p>
    <w:p w14:paraId="77D2A98B" w14:textId="77777777" w:rsidR="00EB59BC" w:rsidRPr="00DE648A" w:rsidRDefault="00EB59BC" w:rsidP="00EB59BC">
      <w:pPr>
        <w:pStyle w:val="NormalWeb"/>
      </w:pPr>
      <w:r w:rsidRPr="00B831C1">
        <w:rPr>
          <w:bCs/>
        </w:rPr>
        <w:t>Mother Teresa</w:t>
      </w:r>
      <w:r>
        <w:rPr>
          <w:bCs/>
        </w:rPr>
        <w:t xml:space="preserve"> and her life</w:t>
      </w:r>
      <w:r w:rsidRPr="00B831C1">
        <w:rPr>
          <w:bCs/>
        </w:rPr>
        <w:t xml:space="preserve"> </w:t>
      </w:r>
      <w:r>
        <w:rPr>
          <w:bCs/>
        </w:rPr>
        <w:t>was explored in relationship to servant-leadership. M</w:t>
      </w:r>
      <w:r w:rsidRPr="00B831C1">
        <w:rPr>
          <w:bCs/>
        </w:rPr>
        <w:t xml:space="preserve">entoring </w:t>
      </w:r>
      <w:r>
        <w:rPr>
          <w:bCs/>
        </w:rPr>
        <w:t>was an obvious critical element in her leadership. This presented artifact</w:t>
      </w:r>
      <w:r w:rsidRPr="00B831C1">
        <w:rPr>
          <w:rFonts w:eastAsia="Times New Roman"/>
          <w:color w:val="343434"/>
          <w:bdr w:val="none" w:sz="0" w:space="0" w:color="auto" w:frame="1"/>
        </w:rPr>
        <w:t xml:space="preserve"> “conveys, symbolizes, and operationalizes the lead</w:t>
      </w:r>
      <w:r>
        <w:rPr>
          <w:rFonts w:eastAsia="Times New Roman"/>
          <w:color w:val="343434"/>
          <w:bdr w:val="none" w:sz="0" w:space="0" w:color="auto" w:frame="1"/>
        </w:rPr>
        <w:t xml:space="preserve">ership competency of servanthood. Mentoring is highlighted, by this artifact. </w:t>
      </w:r>
      <w:r>
        <w:t xml:space="preserve">Effectiveness of servant-leader is only adequately measured by looking at the lives of those being served. </w:t>
      </w:r>
    </w:p>
    <w:p w14:paraId="67BF22FE" w14:textId="77777777" w:rsidR="00EB59BC" w:rsidRDefault="00EB59BC" w:rsidP="00EB59BC">
      <w:pPr>
        <w:spacing w:before="100" w:beforeAutospacing="1" w:after="100" w:afterAutospacing="1"/>
        <w:rPr>
          <w:b/>
          <w:bCs/>
          <w:u w:val="single"/>
        </w:rPr>
      </w:pPr>
      <w:r>
        <w:rPr>
          <w:b/>
          <w:bCs/>
          <w:u w:val="single"/>
        </w:rPr>
        <w:t xml:space="preserve">ORGL 535 – Listen Discern Decide </w:t>
      </w:r>
    </w:p>
    <w:p w14:paraId="2AAE60E3" w14:textId="77777777" w:rsidR="00EB59BC" w:rsidRPr="00DE648A" w:rsidRDefault="00EB59BC" w:rsidP="00EB59BC">
      <w:pPr>
        <w:rPr>
          <w:bCs/>
        </w:rPr>
      </w:pPr>
      <w:r w:rsidRPr="00DE648A">
        <w:rPr>
          <w:b/>
          <w:bCs/>
          <w:u w:val="single"/>
        </w:rPr>
        <w:t>Artifact</w:t>
      </w:r>
      <w:r>
        <w:rPr>
          <w:b/>
          <w:bCs/>
          <w:u w:val="single"/>
        </w:rPr>
        <w:t>:</w:t>
      </w:r>
      <w:r w:rsidRPr="00DE648A">
        <w:rPr>
          <w:b/>
          <w:bCs/>
          <w:u w:val="single"/>
        </w:rPr>
        <w:t xml:space="preserve"> </w:t>
      </w:r>
    </w:p>
    <w:p w14:paraId="7EC7AC8B" w14:textId="77777777" w:rsidR="00EB59BC" w:rsidRPr="00DE648A" w:rsidRDefault="00EB59BC" w:rsidP="00EB59BC">
      <w:pPr>
        <w:rPr>
          <w:bCs/>
        </w:rPr>
      </w:pPr>
    </w:p>
    <w:p w14:paraId="4D3346A8" w14:textId="77777777" w:rsidR="00BC198B" w:rsidRDefault="00EB59BC">
      <w:pPr>
        <w:rPr>
          <w:bCs/>
        </w:rPr>
      </w:pPr>
      <w:r w:rsidRPr="00C71D10">
        <w:rPr>
          <w:bCs/>
        </w:rPr>
        <w:t xml:space="preserve">Abraham Lincoln was an empathetic listener. In the Film, </w:t>
      </w:r>
      <w:r w:rsidRPr="00C71D10">
        <w:rPr>
          <w:bCs/>
          <w:u w:val="single"/>
        </w:rPr>
        <w:t>Lincoln,</w:t>
      </w:r>
      <w:r>
        <w:rPr>
          <w:bCs/>
        </w:rPr>
        <w:t xml:space="preserve"> </w:t>
      </w:r>
      <w:r w:rsidRPr="00C71D10">
        <w:rPr>
          <w:bCs/>
        </w:rPr>
        <w:t xml:space="preserve">2012, we see in action this concept of empathetic listening. </w:t>
      </w:r>
      <w:r w:rsidRPr="00C71D10">
        <w:rPr>
          <w:rFonts w:eastAsia="Times New Roman"/>
          <w:color w:val="000000" w:themeColor="text1"/>
          <w:bdr w:val="none" w:sz="0" w:space="0" w:color="auto" w:frame="1"/>
        </w:rPr>
        <w:t>The attached paper conveys and symbolizes that leadership competency; empathetic listening</w:t>
      </w:r>
      <w:r w:rsidRPr="00C71D10">
        <w:rPr>
          <w:rFonts w:eastAsia="Times New Roman"/>
          <w:color w:val="343434"/>
          <w:bdr w:val="none" w:sz="0" w:space="0" w:color="auto" w:frame="1"/>
        </w:rPr>
        <w:t>.</w:t>
      </w:r>
    </w:p>
    <w:p w14:paraId="432A861B" w14:textId="77777777" w:rsidR="00EB59BC" w:rsidRDefault="00EB59BC">
      <w:pPr>
        <w:rPr>
          <w:bCs/>
        </w:rPr>
      </w:pPr>
    </w:p>
    <w:p w14:paraId="516782F0" w14:textId="77777777" w:rsidR="00EB59BC" w:rsidRDefault="00EB59BC" w:rsidP="00EB59BC">
      <w:pPr>
        <w:spacing w:before="100" w:beforeAutospacing="1"/>
        <w:rPr>
          <w:u w:val="single"/>
        </w:rPr>
      </w:pPr>
      <w:r>
        <w:rPr>
          <w:b/>
          <w:bCs/>
          <w:u w:val="single"/>
        </w:rPr>
        <w:t xml:space="preserve">ORGL 537 - </w:t>
      </w:r>
      <w:r w:rsidRPr="00AB799E">
        <w:rPr>
          <w:b/>
          <w:bCs/>
          <w:u w:val="single"/>
        </w:rPr>
        <w:t>Foresight &amp; Strategy</w:t>
      </w:r>
      <w:r w:rsidRPr="00AB799E">
        <w:rPr>
          <w:u w:val="single"/>
        </w:rPr>
        <w:t> </w:t>
      </w:r>
    </w:p>
    <w:p w14:paraId="0B1715D2" w14:textId="77777777" w:rsidR="00EB59BC" w:rsidRDefault="00EB59BC" w:rsidP="00EB59BC">
      <w:pPr>
        <w:spacing w:before="100" w:beforeAutospacing="1"/>
        <w:rPr>
          <w:b/>
          <w:u w:val="single"/>
        </w:rPr>
      </w:pPr>
      <w:r w:rsidRPr="00EB59BC">
        <w:rPr>
          <w:b/>
          <w:u w:val="single"/>
        </w:rPr>
        <w:lastRenderedPageBreak/>
        <w:t>Artifact:</w:t>
      </w:r>
    </w:p>
    <w:p w14:paraId="0FACCA98" w14:textId="77777777" w:rsidR="00EB59BC" w:rsidRDefault="00EB59BC" w:rsidP="00EB59BC">
      <w:pPr>
        <w:spacing w:before="100" w:beforeAutospacing="1"/>
        <w:rPr>
          <w:b/>
          <w:u w:val="single"/>
        </w:rPr>
      </w:pPr>
    </w:p>
    <w:p w14:paraId="72E4F09F" w14:textId="77777777" w:rsidR="00EB59BC" w:rsidRPr="00EB59BC" w:rsidRDefault="00EB59BC" w:rsidP="00EB59BC">
      <w:pPr>
        <w:spacing w:before="100" w:beforeAutospacing="1"/>
        <w:rPr>
          <w:b/>
          <w:u w:val="single"/>
        </w:rPr>
      </w:pPr>
    </w:p>
    <w:p w14:paraId="53F007EF" w14:textId="77777777" w:rsidR="00EB59BC" w:rsidRDefault="00EB59BC">
      <w:pPr>
        <w:rPr>
          <w:bCs/>
        </w:rPr>
      </w:pPr>
    </w:p>
    <w:p w14:paraId="3A6D458C" w14:textId="77777777" w:rsidR="00EB59BC" w:rsidRPr="00EB59BC" w:rsidRDefault="00EB59BC" w:rsidP="00EB59BC">
      <w:pPr>
        <w:rPr>
          <w:b/>
          <w:u w:val="single"/>
        </w:rPr>
      </w:pPr>
      <w:r w:rsidRPr="00EB59BC">
        <w:rPr>
          <w:b/>
          <w:u w:val="single"/>
        </w:rPr>
        <w:t>ORGL 610/COML 597 - Communication and Leadership Ethics</w:t>
      </w:r>
    </w:p>
    <w:p w14:paraId="0D11F104" w14:textId="77777777" w:rsidR="00EB59BC" w:rsidRDefault="00EB59BC">
      <w:pPr>
        <w:rPr>
          <w:bCs/>
        </w:rPr>
      </w:pPr>
    </w:p>
    <w:p w14:paraId="0457E22D" w14:textId="77777777" w:rsidR="00EB59BC" w:rsidRDefault="00EB59BC" w:rsidP="00EB59BC">
      <w:pPr>
        <w:rPr>
          <w:rFonts w:ascii="Arial" w:hAnsi="Arial" w:cs="Arial"/>
          <w:b/>
          <w:u w:val="single"/>
        </w:rPr>
      </w:pPr>
      <w:r w:rsidRPr="00DE648A">
        <w:rPr>
          <w:rFonts w:ascii="Arial" w:hAnsi="Arial" w:cs="Arial"/>
          <w:b/>
          <w:u w:val="single"/>
        </w:rPr>
        <w:t xml:space="preserve">Artifact: </w:t>
      </w:r>
    </w:p>
    <w:p w14:paraId="3A8C82E8" w14:textId="77777777" w:rsidR="00EB59BC" w:rsidRPr="00DE648A" w:rsidRDefault="00EB59BC" w:rsidP="00EB59BC">
      <w:pPr>
        <w:rPr>
          <w:rFonts w:ascii="Arial" w:hAnsi="Arial" w:cs="Arial"/>
          <w:b/>
          <w:u w:val="single"/>
        </w:rPr>
      </w:pPr>
    </w:p>
    <w:p w14:paraId="3B86DEB7" w14:textId="77777777" w:rsidR="00EB59BC" w:rsidRDefault="00EB59BC" w:rsidP="00EB59BC">
      <w:pPr>
        <w:rPr>
          <w:rFonts w:ascii="Arial" w:hAnsi="Arial" w:cs="Arial"/>
        </w:rPr>
      </w:pPr>
      <w:r>
        <w:rPr>
          <w:rFonts w:ascii="Arial" w:hAnsi="Arial" w:cs="Arial"/>
        </w:rPr>
        <w:t xml:space="preserve">Ethical dilemmas and decision making require evaluations steeped with wisdom. Recognition of a leader’s bias should be ever present. This artifact reminds me of the importance of an ethical frame and understanding ourselves as leaders.  </w:t>
      </w:r>
    </w:p>
    <w:p w14:paraId="401AE38E" w14:textId="77777777" w:rsidR="00EB59BC" w:rsidRPr="00BA2479" w:rsidRDefault="00EB59BC" w:rsidP="00EB59BC">
      <w:pPr>
        <w:ind w:left="720"/>
        <w:rPr>
          <w:rStyle w:val="Hyperlink"/>
          <w:rFonts w:ascii="Arial" w:hAnsi="Arial" w:cs="Arial"/>
        </w:rPr>
      </w:pPr>
      <w:r>
        <w:rPr>
          <w:rFonts w:ascii="Arial" w:hAnsi="Arial" w:cs="Arial"/>
        </w:rPr>
        <w:t xml:space="preserve">   </w:t>
      </w:r>
    </w:p>
    <w:p w14:paraId="62988697" w14:textId="77777777" w:rsidR="00EB59BC" w:rsidRPr="00EB59BC" w:rsidRDefault="00EB59BC" w:rsidP="00EB59BC">
      <w:pPr>
        <w:rPr>
          <w:b/>
          <w:color w:val="000000" w:themeColor="text1"/>
          <w:u w:val="single"/>
        </w:rPr>
      </w:pPr>
      <w:r w:rsidRPr="00EB59BC">
        <w:rPr>
          <w:b/>
          <w:color w:val="000000" w:themeColor="text1"/>
          <w:u w:val="single"/>
        </w:rPr>
        <w:t>ORGL 600 – Foundations of Leadership</w:t>
      </w:r>
    </w:p>
    <w:p w14:paraId="10703E0D" w14:textId="77777777" w:rsidR="00EB59BC" w:rsidRDefault="00EB59BC">
      <w:pPr>
        <w:rPr>
          <w:bCs/>
        </w:rPr>
      </w:pPr>
    </w:p>
    <w:p w14:paraId="3D09417B" w14:textId="77777777" w:rsidR="00EB59BC" w:rsidRDefault="00EB59BC">
      <w:pPr>
        <w:rPr>
          <w:rFonts w:eastAsia="Times New Roman"/>
        </w:rPr>
      </w:pPr>
      <w:r>
        <w:rPr>
          <w:rFonts w:eastAsia="Times New Roman"/>
        </w:rPr>
        <w:t>Attached is a summary of my Student Leadership Practices Inventory 360 which conveys personal leadership competencies as evaluated by others and reflective in my interaction with those people.</w:t>
      </w:r>
    </w:p>
    <w:p w14:paraId="2721CD79" w14:textId="77777777" w:rsidR="00EB59BC" w:rsidRDefault="00EB59BC">
      <w:pPr>
        <w:rPr>
          <w:rFonts w:eastAsia="Times New Roman"/>
        </w:rPr>
      </w:pPr>
    </w:p>
    <w:p w14:paraId="56D460DD" w14:textId="77777777" w:rsidR="00EB59BC" w:rsidRPr="00EE4997" w:rsidRDefault="00EB59BC" w:rsidP="00EB59BC">
      <w:pPr>
        <w:rPr>
          <w:b/>
          <w:color w:val="000000" w:themeColor="text1"/>
          <w:u w:val="single"/>
        </w:rPr>
      </w:pPr>
      <w:r w:rsidRPr="00EE4997">
        <w:rPr>
          <w:b/>
          <w:color w:val="000000" w:themeColor="text1"/>
          <w:u w:val="single"/>
        </w:rPr>
        <w:t>ORGL 605 -  Imagine. Create. Lead.</w:t>
      </w:r>
    </w:p>
    <w:p w14:paraId="2C94EA2F" w14:textId="77777777" w:rsidR="00EB59BC" w:rsidRDefault="00EB59BC">
      <w:pPr>
        <w:rPr>
          <w:bCs/>
        </w:rPr>
      </w:pPr>
    </w:p>
    <w:p w14:paraId="67E8D621" w14:textId="77777777" w:rsidR="00EB59BC" w:rsidRDefault="00EB59BC" w:rsidP="00EB59BC">
      <w:pPr>
        <w:rPr>
          <w:rStyle w:val="apple-converted-space"/>
          <w:b/>
          <w:color w:val="000000"/>
          <w:sz w:val="28"/>
          <w:szCs w:val="28"/>
          <w:u w:val="single"/>
          <w:shd w:val="clear" w:color="auto" w:fill="FFFFFF"/>
        </w:rPr>
      </w:pPr>
      <w:r w:rsidRPr="005D37F6">
        <w:rPr>
          <w:rStyle w:val="apple-converted-space"/>
          <w:b/>
          <w:color w:val="000000"/>
          <w:sz w:val="28"/>
          <w:szCs w:val="28"/>
          <w:u w:val="single"/>
          <w:shd w:val="clear" w:color="auto" w:fill="FFFFFF"/>
        </w:rPr>
        <w:t>Artifact</w:t>
      </w:r>
      <w:r>
        <w:rPr>
          <w:rStyle w:val="apple-converted-space"/>
          <w:b/>
          <w:color w:val="000000"/>
          <w:sz w:val="28"/>
          <w:szCs w:val="28"/>
          <w:u w:val="single"/>
          <w:shd w:val="clear" w:color="auto" w:fill="FFFFFF"/>
        </w:rPr>
        <w:t>:</w:t>
      </w:r>
    </w:p>
    <w:p w14:paraId="6A6B8DA5" w14:textId="77777777" w:rsidR="00EB59BC" w:rsidRDefault="00EB59BC" w:rsidP="00EB59BC">
      <w:pPr>
        <w:pStyle w:val="NormalWeb"/>
        <w:rPr>
          <w:sz w:val="27"/>
          <w:szCs w:val="27"/>
        </w:rPr>
      </w:pPr>
      <w:r>
        <w:rPr>
          <w:sz w:val="27"/>
          <w:szCs w:val="27"/>
        </w:rPr>
        <w:t xml:space="preserve">Attached is a “creative artifact.”  The attached places a laser focus on where and on whom leadership efforts should be directed. It symbolizes servant-leadership through “seeing and seeing again,” challenging our notion of “time.” </w:t>
      </w:r>
    </w:p>
    <w:p w14:paraId="3B25F518" w14:textId="77777777" w:rsidR="00EB59BC" w:rsidRDefault="00EB59BC" w:rsidP="00EB59BC">
      <w:pPr>
        <w:pStyle w:val="NormalWeb"/>
        <w:rPr>
          <w:sz w:val="27"/>
          <w:szCs w:val="27"/>
        </w:rPr>
      </w:pPr>
      <w:r>
        <w:rPr>
          <w:sz w:val="27"/>
          <w:szCs w:val="27"/>
        </w:rPr>
        <w:t xml:space="preserve">See attached PowerPoint: </w:t>
      </w:r>
      <w:r w:rsidRPr="002F057D">
        <w:rPr>
          <w:b/>
          <w:sz w:val="27"/>
          <w:szCs w:val="27"/>
        </w:rPr>
        <w:t xml:space="preserve">Time </w:t>
      </w:r>
    </w:p>
    <w:p w14:paraId="3A3860C0" w14:textId="77777777" w:rsidR="00EB59BC" w:rsidRPr="00655921" w:rsidRDefault="00EB59BC" w:rsidP="00EB59BC">
      <w:pPr>
        <w:pStyle w:val="NormalWeb"/>
        <w:ind w:left="720" w:firstLine="720"/>
        <w:rPr>
          <w:sz w:val="27"/>
          <w:szCs w:val="27"/>
        </w:rPr>
      </w:pPr>
      <w:r>
        <w:rPr>
          <w:sz w:val="27"/>
          <w:szCs w:val="27"/>
        </w:rPr>
        <w:t>Every leader knows about time, or do they?</w:t>
      </w:r>
      <w:r>
        <w:t xml:space="preserve"> </w:t>
      </w:r>
      <w:r>
        <w:rPr>
          <w:sz w:val="27"/>
          <w:szCs w:val="27"/>
        </w:rPr>
        <w:t xml:space="preserve">What is time? Why is there time? Does time belong to leaders or to others? Can we be stretched in our vision of understanding time? Can we look beyond what we know, or think we know, and see? Can we see again and discover a truth that will revolutionize our leadership? </w:t>
      </w:r>
      <w:r>
        <w:t>“</w:t>
      </w:r>
      <w:r>
        <w:rPr>
          <w:sz w:val="27"/>
          <w:szCs w:val="27"/>
        </w:rPr>
        <w:t>See and see again” something that could change us, those around us, and maybe even change our organizations. Take a fresh look at "time."</w:t>
      </w:r>
    </w:p>
    <w:p w14:paraId="1FE48716" w14:textId="77777777" w:rsidR="00EB59BC" w:rsidRDefault="00EB59BC" w:rsidP="00EB59BC">
      <w:pPr>
        <w:rPr>
          <w:rFonts w:eastAsia="Times New Roman"/>
          <w:b/>
          <w:u w:val="single"/>
        </w:rPr>
      </w:pPr>
      <w:r w:rsidRPr="00AB799E">
        <w:rPr>
          <w:rFonts w:eastAsia="Times New Roman"/>
          <w:b/>
          <w:u w:val="single"/>
        </w:rPr>
        <w:t>ORGL 615 Organizational Theory &amp; Behavior</w:t>
      </w:r>
    </w:p>
    <w:p w14:paraId="1D1F0899" w14:textId="77777777" w:rsidR="00EB59BC" w:rsidRDefault="00EB59BC">
      <w:pPr>
        <w:rPr>
          <w:bCs/>
        </w:rPr>
      </w:pPr>
    </w:p>
    <w:p w14:paraId="4A999280" w14:textId="77777777" w:rsidR="00EB59BC" w:rsidRPr="00655921" w:rsidRDefault="00EB59BC" w:rsidP="00EB59BC">
      <w:pPr>
        <w:rPr>
          <w:b/>
          <w:sz w:val="28"/>
          <w:szCs w:val="28"/>
          <w:u w:val="single"/>
        </w:rPr>
      </w:pPr>
      <w:r w:rsidRPr="00655921">
        <w:rPr>
          <w:b/>
          <w:sz w:val="28"/>
          <w:szCs w:val="28"/>
          <w:u w:val="single"/>
        </w:rPr>
        <w:t>Artifact:</w:t>
      </w:r>
    </w:p>
    <w:p w14:paraId="009605D5" w14:textId="77777777" w:rsidR="00EB59BC" w:rsidRDefault="00EB59BC" w:rsidP="00EB59BC">
      <w:pPr>
        <w:rPr>
          <w:sz w:val="28"/>
          <w:szCs w:val="28"/>
        </w:rPr>
      </w:pPr>
    </w:p>
    <w:p w14:paraId="166A5AE1" w14:textId="77777777" w:rsidR="00EB59BC" w:rsidRPr="00CF0C16" w:rsidRDefault="00EB59BC" w:rsidP="00EB59BC">
      <w:r>
        <w:t>What motivates behavior? Exploring “</w:t>
      </w:r>
      <w:r w:rsidRPr="00CF0C16">
        <w:rPr>
          <w:rFonts w:eastAsia="Times New Roman"/>
          <w:color w:val="111111"/>
        </w:rPr>
        <w:t>Drive: The Surprising Truth About What Motivates Us</w:t>
      </w:r>
      <w:r>
        <w:rPr>
          <w:rFonts w:eastAsia="Times New Roman"/>
          <w:color w:val="111111"/>
        </w:rPr>
        <w:t>,”</w:t>
      </w:r>
      <w:r w:rsidRPr="00CF0C16">
        <w:rPr>
          <w:rFonts w:eastAsia="Times New Roman"/>
          <w:color w:val="111111"/>
        </w:rPr>
        <w:t xml:space="preserve"> </w:t>
      </w:r>
      <w:r w:rsidRPr="00CF0C16">
        <w:rPr>
          <w:rFonts w:eastAsia="Times New Roman"/>
          <w:color w:val="111111"/>
          <w:shd w:val="clear" w:color="auto" w:fill="FFFFFF"/>
        </w:rPr>
        <w:t>Daniel H. Pink</w:t>
      </w:r>
      <w:r>
        <w:rPr>
          <w:rFonts w:eastAsia="Times New Roman"/>
          <w:color w:val="111111"/>
          <w:shd w:val="clear" w:color="auto" w:fill="FFFFFF"/>
        </w:rPr>
        <w:t xml:space="preserve"> we see.  This book (artifact) conveys a leadership competency essential to all leaders; motivation. What motivates, how to motivate, and products of motivation. Constructive behavior’s in any organization are what makes that organization. That is the behaviors of employees, our most important commodity. Motivated people are happier, more directed, loyal, and more productive. This artifact captures opportunity to help people stand a little bit taller.   </w:t>
      </w:r>
    </w:p>
    <w:p w14:paraId="092D1A72" w14:textId="77777777" w:rsidR="00EB59BC" w:rsidRPr="00EB59BC" w:rsidRDefault="00EB59BC">
      <w:pPr>
        <w:rPr>
          <w:bCs/>
        </w:rPr>
      </w:pPr>
    </w:p>
    <w:sectPr w:rsidR="00EB59BC" w:rsidRPr="00EB59BC" w:rsidSect="008649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9BC"/>
    <w:rsid w:val="00031F79"/>
    <w:rsid w:val="004C6167"/>
    <w:rsid w:val="0052028B"/>
    <w:rsid w:val="00864945"/>
    <w:rsid w:val="008A34CD"/>
    <w:rsid w:val="009038E6"/>
    <w:rsid w:val="00B6796A"/>
    <w:rsid w:val="00D57080"/>
    <w:rsid w:val="00EB59BC"/>
    <w:rsid w:val="00F23C4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36E1DC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B59BC"/>
  </w:style>
  <w:style w:type="paragraph" w:styleId="Heading1">
    <w:name w:val="heading 1"/>
    <w:basedOn w:val="Normal"/>
    <w:next w:val="Normal"/>
    <w:link w:val="Heading1Char"/>
    <w:uiPriority w:val="9"/>
    <w:qFormat/>
    <w:rsid w:val="00EB59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9BC"/>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EB59BC"/>
    <w:pPr>
      <w:spacing w:before="100" w:beforeAutospacing="1" w:after="100" w:afterAutospacing="1"/>
    </w:pPr>
  </w:style>
  <w:style w:type="character" w:styleId="Hyperlink">
    <w:name w:val="Hyperlink"/>
    <w:basedOn w:val="DefaultParagraphFont"/>
    <w:uiPriority w:val="99"/>
    <w:unhideWhenUsed/>
    <w:rsid w:val="00EB59BC"/>
    <w:rPr>
      <w:color w:val="0000FF"/>
      <w:u w:val="single"/>
    </w:rPr>
  </w:style>
  <w:style w:type="character" w:customStyle="1" w:styleId="apple-converted-space">
    <w:name w:val="apple-converted-space"/>
    <w:rsid w:val="00EB5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615</Words>
  <Characters>3506</Characters>
  <Application>Microsoft Macintosh Word</Application>
  <DocSecurity>0</DocSecurity>
  <Lines>29</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The attached artifact “conveys and symbolizes leadership competencies in communi</vt:lpstr>
    </vt:vector>
  </TitlesOfParts>
  <LinksUpToDate>false</LinksUpToDate>
  <CharactersWithSpaces>4113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nugent</dc:creator>
  <cp:keywords/>
  <dc:description/>
  <cp:lastModifiedBy>barry nugent</cp:lastModifiedBy>
  <cp:revision>2</cp:revision>
  <dcterms:created xsi:type="dcterms:W3CDTF">2018-04-23T02:53:00Z</dcterms:created>
  <dcterms:modified xsi:type="dcterms:W3CDTF">2018-04-23T02:53:00Z</dcterms:modified>
</cp:coreProperties>
</file>